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75" w:rsidRPr="005E7D7C" w:rsidRDefault="00033175" w:rsidP="00033175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spacing w:val="-5"/>
          <w:kern w:val="36"/>
          <w:sz w:val="28"/>
          <w:szCs w:val="28"/>
        </w:rPr>
      </w:pPr>
      <w:r w:rsidRPr="005E7D7C">
        <w:rPr>
          <w:b/>
          <w:bCs/>
          <w:spacing w:val="-5"/>
          <w:kern w:val="36"/>
          <w:sz w:val="28"/>
          <w:szCs w:val="28"/>
        </w:rPr>
        <w:t xml:space="preserve">Результаты контрольно-надзорной деятельности </w:t>
      </w:r>
      <w:r w:rsidRPr="005E7D7C">
        <w:rPr>
          <w:b/>
          <w:bCs/>
          <w:spacing w:val="-5"/>
          <w:kern w:val="36"/>
          <w:sz w:val="28"/>
          <w:szCs w:val="28"/>
        </w:rPr>
        <w:br/>
        <w:t>Госжелдорнадзора за 9 месяцев  2021 года</w:t>
      </w:r>
    </w:p>
    <w:p w:rsidR="00033175" w:rsidRPr="005E7D7C" w:rsidRDefault="00033175" w:rsidP="00033175">
      <w:pPr>
        <w:shd w:val="clear" w:color="auto" w:fill="FFFFFF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E7D7C">
        <w:rPr>
          <w:rFonts w:eastAsia="Calibri"/>
          <w:sz w:val="28"/>
          <w:szCs w:val="22"/>
          <w:lang w:eastAsia="en-US"/>
        </w:rPr>
        <w:t xml:space="preserve">За 9 месяцев 2021 года на железнодорожном транспорте произошло 13 транспортных происшествий (12 крушений и 1 авария), в результате которых погибло 4 работника железнодорожного транспорта, за аналогичный период 2020 года – 15 транспортных происшествий (13 крушений и 2 аварий), в результате которых погибло 2 </w:t>
      </w:r>
      <w:r w:rsidRPr="005E7D7C">
        <w:rPr>
          <w:sz w:val="28"/>
          <w:szCs w:val="28"/>
        </w:rPr>
        <w:t>работника железнодорожного транспорта</w:t>
      </w:r>
      <w:r w:rsidRPr="005E7D7C">
        <w:rPr>
          <w:rFonts w:eastAsia="Calibri"/>
          <w:sz w:val="28"/>
          <w:szCs w:val="22"/>
          <w:lang w:eastAsia="en-US"/>
        </w:rPr>
        <w:t>.</w:t>
      </w:r>
    </w:p>
    <w:p w:rsidR="00033175" w:rsidRPr="005E7D7C" w:rsidRDefault="00033175" w:rsidP="00033175">
      <w:pPr>
        <w:shd w:val="clear" w:color="auto" w:fill="FFFFFF"/>
        <w:ind w:firstLine="708"/>
        <w:jc w:val="both"/>
        <w:rPr>
          <w:sz w:val="28"/>
          <w:szCs w:val="28"/>
        </w:rPr>
      </w:pPr>
      <w:r w:rsidRPr="005E7D7C">
        <w:rPr>
          <w:sz w:val="28"/>
          <w:szCs w:val="28"/>
        </w:rPr>
        <w:t>Количество сходов и столкновений железнодорожного подвижного состава увеличилось на 21,5 % (537 в 2021 г., 476 в 2020 г.).</w:t>
      </w:r>
    </w:p>
    <w:p w:rsidR="00033175" w:rsidRPr="005E7D7C" w:rsidRDefault="00033175" w:rsidP="00033175">
      <w:pPr>
        <w:spacing w:line="259" w:lineRule="auto"/>
        <w:jc w:val="both"/>
        <w:rPr>
          <w:sz w:val="28"/>
          <w:szCs w:val="28"/>
        </w:rPr>
      </w:pPr>
    </w:p>
    <w:p w:rsidR="00033175" w:rsidRPr="005E7D7C" w:rsidRDefault="00033175" w:rsidP="00033175">
      <w:pPr>
        <w:shd w:val="clear" w:color="auto" w:fill="FFFFFF"/>
        <w:spacing w:after="240"/>
        <w:ind w:firstLine="708"/>
        <w:jc w:val="center"/>
        <w:rPr>
          <w:sz w:val="28"/>
          <w:szCs w:val="28"/>
        </w:rPr>
      </w:pPr>
      <w:r w:rsidRPr="005E7D7C">
        <w:rPr>
          <w:b/>
          <w:bCs/>
          <w:sz w:val="28"/>
          <w:szCs w:val="28"/>
        </w:rPr>
        <w:t>Учетные причины нарушений безопасности движения на инфраструктуре железнодорожного транспорта за 9 месяцев 2021 года (железнодорожные пути общего пользования %)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1"/>
        <w:gridCol w:w="2029"/>
      </w:tblGrid>
      <w:tr w:rsidR="00033175" w:rsidRPr="005E7D7C" w:rsidTr="00F47E26">
        <w:trPr>
          <w:trHeight w:val="170"/>
          <w:tblCellSpacing w:w="15" w:type="dxa"/>
        </w:trPr>
        <w:tc>
          <w:tcPr>
            <w:tcW w:w="8426" w:type="dxa"/>
            <w:vAlign w:val="center"/>
            <w:hideMark/>
          </w:tcPr>
          <w:p w:rsidR="00033175" w:rsidRPr="005E7D7C" w:rsidRDefault="00033175" w:rsidP="00F47E26">
            <w:pPr>
              <w:shd w:val="clear" w:color="auto" w:fill="FFFFFF"/>
              <w:spacing w:after="240"/>
              <w:jc w:val="both"/>
              <w:rPr>
                <w:sz w:val="28"/>
                <w:szCs w:val="28"/>
              </w:rPr>
            </w:pPr>
            <w:r w:rsidRPr="005E7D7C">
              <w:rPr>
                <w:b/>
                <w:bCs/>
                <w:i/>
                <w:iCs/>
                <w:sz w:val="28"/>
                <w:szCs w:val="28"/>
              </w:rPr>
              <w:t>Нарушения в технологии маневровой работы</w:t>
            </w:r>
          </w:p>
        </w:tc>
        <w:tc>
          <w:tcPr>
            <w:tcW w:w="1984" w:type="dxa"/>
            <w:vAlign w:val="center"/>
            <w:hideMark/>
          </w:tcPr>
          <w:p w:rsidR="00033175" w:rsidRPr="005E7D7C" w:rsidRDefault="00033175" w:rsidP="00F47E26">
            <w:pPr>
              <w:shd w:val="clear" w:color="auto" w:fill="FFFFFF"/>
              <w:spacing w:after="240"/>
              <w:jc w:val="both"/>
              <w:rPr>
                <w:sz w:val="28"/>
                <w:szCs w:val="28"/>
              </w:rPr>
            </w:pPr>
            <w:r w:rsidRPr="005E7D7C">
              <w:rPr>
                <w:b/>
                <w:bCs/>
                <w:sz w:val="28"/>
                <w:szCs w:val="28"/>
              </w:rPr>
              <w:t>40 %</w:t>
            </w:r>
          </w:p>
        </w:tc>
      </w:tr>
      <w:tr w:rsidR="00033175" w:rsidRPr="005E7D7C" w:rsidTr="00F47E26">
        <w:trPr>
          <w:trHeight w:val="170"/>
          <w:tblCellSpacing w:w="15" w:type="dxa"/>
        </w:trPr>
        <w:tc>
          <w:tcPr>
            <w:tcW w:w="8426" w:type="dxa"/>
            <w:vAlign w:val="center"/>
            <w:hideMark/>
          </w:tcPr>
          <w:p w:rsidR="00033175" w:rsidRPr="005E7D7C" w:rsidRDefault="00033175" w:rsidP="00F47E26">
            <w:pPr>
              <w:shd w:val="clear" w:color="auto" w:fill="FFFFFF"/>
              <w:spacing w:after="240"/>
              <w:jc w:val="both"/>
              <w:rPr>
                <w:sz w:val="28"/>
                <w:szCs w:val="28"/>
              </w:rPr>
            </w:pPr>
            <w:r w:rsidRPr="005E7D7C">
              <w:rPr>
                <w:b/>
                <w:bCs/>
                <w:i/>
                <w:iCs/>
                <w:sz w:val="28"/>
                <w:szCs w:val="28"/>
              </w:rPr>
              <w:t>Нарушения в текущем содержании пути</w:t>
            </w:r>
          </w:p>
        </w:tc>
        <w:tc>
          <w:tcPr>
            <w:tcW w:w="1984" w:type="dxa"/>
            <w:vAlign w:val="center"/>
            <w:hideMark/>
          </w:tcPr>
          <w:p w:rsidR="00033175" w:rsidRPr="005E7D7C" w:rsidRDefault="00033175" w:rsidP="00F47E26">
            <w:pPr>
              <w:shd w:val="clear" w:color="auto" w:fill="FFFFFF"/>
              <w:spacing w:after="240"/>
              <w:jc w:val="both"/>
              <w:rPr>
                <w:sz w:val="28"/>
                <w:szCs w:val="28"/>
              </w:rPr>
            </w:pPr>
            <w:r w:rsidRPr="005E7D7C">
              <w:rPr>
                <w:b/>
                <w:bCs/>
                <w:sz w:val="28"/>
                <w:szCs w:val="28"/>
              </w:rPr>
              <w:t>30,3 %</w:t>
            </w:r>
          </w:p>
        </w:tc>
      </w:tr>
      <w:tr w:rsidR="00033175" w:rsidRPr="005E7D7C" w:rsidTr="00F47E26">
        <w:trPr>
          <w:trHeight w:val="170"/>
          <w:tblCellSpacing w:w="15" w:type="dxa"/>
        </w:trPr>
        <w:tc>
          <w:tcPr>
            <w:tcW w:w="8426" w:type="dxa"/>
            <w:vAlign w:val="center"/>
            <w:hideMark/>
          </w:tcPr>
          <w:p w:rsidR="00033175" w:rsidRPr="005E7D7C" w:rsidRDefault="00033175" w:rsidP="00F47E26">
            <w:pPr>
              <w:shd w:val="clear" w:color="auto" w:fill="FFFFFF"/>
              <w:spacing w:after="240"/>
              <w:jc w:val="both"/>
              <w:rPr>
                <w:sz w:val="28"/>
                <w:szCs w:val="28"/>
              </w:rPr>
            </w:pPr>
            <w:r w:rsidRPr="005E7D7C">
              <w:rPr>
                <w:b/>
                <w:bCs/>
                <w:i/>
                <w:iCs/>
                <w:sz w:val="28"/>
                <w:szCs w:val="28"/>
              </w:rPr>
              <w:t>Нарушение ремонта подвижного состава</w:t>
            </w:r>
          </w:p>
        </w:tc>
        <w:tc>
          <w:tcPr>
            <w:tcW w:w="1984" w:type="dxa"/>
            <w:vAlign w:val="center"/>
            <w:hideMark/>
          </w:tcPr>
          <w:p w:rsidR="00033175" w:rsidRPr="005E7D7C" w:rsidRDefault="00033175" w:rsidP="00F47E26">
            <w:pPr>
              <w:shd w:val="clear" w:color="auto" w:fill="FFFFFF"/>
              <w:spacing w:after="240"/>
              <w:jc w:val="both"/>
              <w:rPr>
                <w:sz w:val="28"/>
                <w:szCs w:val="28"/>
              </w:rPr>
            </w:pPr>
            <w:r w:rsidRPr="005E7D7C">
              <w:rPr>
                <w:b/>
                <w:bCs/>
                <w:sz w:val="28"/>
                <w:szCs w:val="28"/>
              </w:rPr>
              <w:t>19,0 %</w:t>
            </w:r>
          </w:p>
        </w:tc>
      </w:tr>
    </w:tbl>
    <w:p w:rsidR="00033175" w:rsidRPr="005E7D7C" w:rsidRDefault="00033175" w:rsidP="00033175">
      <w:pPr>
        <w:shd w:val="clear" w:color="auto" w:fill="FFFFFF"/>
        <w:spacing w:after="240"/>
        <w:jc w:val="center"/>
        <w:rPr>
          <w:sz w:val="28"/>
          <w:szCs w:val="28"/>
        </w:rPr>
      </w:pPr>
      <w:r w:rsidRPr="005E7D7C">
        <w:rPr>
          <w:b/>
          <w:bCs/>
          <w:sz w:val="28"/>
          <w:szCs w:val="28"/>
        </w:rPr>
        <w:t>Учетные причины нарушений безопасности движения на инфраструктуре железнодорожного транспорта за 9 месяцев 2021 года (железнодорожные пути необщего пользования %)</w:t>
      </w:r>
    </w:p>
    <w:tbl>
      <w:tblPr>
        <w:tblW w:w="105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2029"/>
      </w:tblGrid>
      <w:tr w:rsidR="00033175" w:rsidRPr="005E7D7C" w:rsidTr="00F47E26">
        <w:trPr>
          <w:tblCellSpacing w:w="15" w:type="dxa"/>
        </w:trPr>
        <w:tc>
          <w:tcPr>
            <w:tcW w:w="8505" w:type="dxa"/>
            <w:vAlign w:val="center"/>
            <w:hideMark/>
          </w:tcPr>
          <w:p w:rsidR="00033175" w:rsidRPr="005E7D7C" w:rsidRDefault="00033175" w:rsidP="00F47E26">
            <w:pPr>
              <w:shd w:val="clear" w:color="auto" w:fill="FFFFFF"/>
              <w:spacing w:after="240"/>
              <w:jc w:val="both"/>
              <w:rPr>
                <w:sz w:val="28"/>
                <w:szCs w:val="28"/>
              </w:rPr>
            </w:pPr>
            <w:r w:rsidRPr="005E7D7C">
              <w:rPr>
                <w:b/>
                <w:bCs/>
                <w:i/>
                <w:iCs/>
                <w:sz w:val="28"/>
                <w:szCs w:val="28"/>
              </w:rPr>
              <w:t>Нарушения в текущем содержании пути</w:t>
            </w:r>
          </w:p>
        </w:tc>
        <w:tc>
          <w:tcPr>
            <w:tcW w:w="1984" w:type="dxa"/>
            <w:vAlign w:val="center"/>
            <w:hideMark/>
          </w:tcPr>
          <w:p w:rsidR="00033175" w:rsidRPr="005E7D7C" w:rsidRDefault="00033175" w:rsidP="00F47E26">
            <w:pPr>
              <w:shd w:val="clear" w:color="auto" w:fill="FFFFFF"/>
              <w:spacing w:after="240"/>
              <w:jc w:val="both"/>
              <w:rPr>
                <w:sz w:val="28"/>
                <w:szCs w:val="28"/>
              </w:rPr>
            </w:pPr>
            <w:r w:rsidRPr="005E7D7C">
              <w:rPr>
                <w:b/>
                <w:bCs/>
                <w:sz w:val="28"/>
                <w:szCs w:val="28"/>
              </w:rPr>
              <w:t>59,3 %</w:t>
            </w:r>
          </w:p>
        </w:tc>
      </w:tr>
      <w:tr w:rsidR="00033175" w:rsidRPr="005E7D7C" w:rsidTr="00F47E26">
        <w:trPr>
          <w:tblCellSpacing w:w="15" w:type="dxa"/>
        </w:trPr>
        <w:tc>
          <w:tcPr>
            <w:tcW w:w="8505" w:type="dxa"/>
            <w:vAlign w:val="center"/>
            <w:hideMark/>
          </w:tcPr>
          <w:p w:rsidR="00033175" w:rsidRPr="005E7D7C" w:rsidRDefault="00033175" w:rsidP="00F47E26">
            <w:pPr>
              <w:shd w:val="clear" w:color="auto" w:fill="FFFFFF"/>
              <w:spacing w:after="240"/>
              <w:jc w:val="both"/>
              <w:rPr>
                <w:sz w:val="28"/>
                <w:szCs w:val="28"/>
              </w:rPr>
            </w:pPr>
            <w:r w:rsidRPr="005E7D7C">
              <w:rPr>
                <w:b/>
                <w:bCs/>
                <w:i/>
                <w:iCs/>
                <w:sz w:val="28"/>
                <w:szCs w:val="28"/>
              </w:rPr>
              <w:t>Нарушения в технологии маневровой работы</w:t>
            </w:r>
          </w:p>
        </w:tc>
        <w:tc>
          <w:tcPr>
            <w:tcW w:w="1984" w:type="dxa"/>
            <w:vAlign w:val="center"/>
            <w:hideMark/>
          </w:tcPr>
          <w:p w:rsidR="00033175" w:rsidRPr="005E7D7C" w:rsidRDefault="00033175" w:rsidP="00F47E26">
            <w:pPr>
              <w:shd w:val="clear" w:color="auto" w:fill="FFFFFF"/>
              <w:spacing w:after="240"/>
              <w:jc w:val="both"/>
              <w:rPr>
                <w:sz w:val="28"/>
                <w:szCs w:val="28"/>
              </w:rPr>
            </w:pPr>
            <w:r w:rsidRPr="005E7D7C">
              <w:rPr>
                <w:b/>
                <w:bCs/>
                <w:sz w:val="28"/>
                <w:szCs w:val="28"/>
              </w:rPr>
              <w:t>31,5 %</w:t>
            </w:r>
          </w:p>
        </w:tc>
      </w:tr>
      <w:tr w:rsidR="00033175" w:rsidRPr="005E7D7C" w:rsidTr="00F47E26">
        <w:trPr>
          <w:tblCellSpacing w:w="15" w:type="dxa"/>
        </w:trPr>
        <w:tc>
          <w:tcPr>
            <w:tcW w:w="8505" w:type="dxa"/>
            <w:vAlign w:val="center"/>
            <w:hideMark/>
          </w:tcPr>
          <w:p w:rsidR="00033175" w:rsidRPr="005E7D7C" w:rsidRDefault="00033175" w:rsidP="00F47E26">
            <w:pPr>
              <w:shd w:val="clear" w:color="auto" w:fill="FFFFFF"/>
              <w:spacing w:after="240"/>
              <w:jc w:val="both"/>
              <w:rPr>
                <w:sz w:val="28"/>
                <w:szCs w:val="28"/>
              </w:rPr>
            </w:pPr>
            <w:r w:rsidRPr="005E7D7C">
              <w:rPr>
                <w:b/>
                <w:bCs/>
                <w:i/>
                <w:iCs/>
                <w:sz w:val="28"/>
                <w:szCs w:val="28"/>
              </w:rPr>
              <w:t xml:space="preserve">Нарушения в технологии погрузки, выгрузки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033175" w:rsidRPr="005E7D7C" w:rsidRDefault="00033175" w:rsidP="00F47E26">
            <w:pPr>
              <w:shd w:val="clear" w:color="auto" w:fill="FFFFFF"/>
              <w:spacing w:after="240"/>
              <w:jc w:val="both"/>
              <w:rPr>
                <w:sz w:val="28"/>
                <w:szCs w:val="28"/>
              </w:rPr>
            </w:pPr>
            <w:r w:rsidRPr="005E7D7C">
              <w:rPr>
                <w:b/>
                <w:bCs/>
                <w:iCs/>
                <w:sz w:val="28"/>
                <w:szCs w:val="28"/>
              </w:rPr>
              <w:t xml:space="preserve">4,5 </w:t>
            </w:r>
            <w:r w:rsidRPr="005E7D7C">
              <w:rPr>
                <w:b/>
                <w:bCs/>
                <w:sz w:val="28"/>
                <w:szCs w:val="28"/>
              </w:rPr>
              <w:t>%</w:t>
            </w:r>
          </w:p>
        </w:tc>
      </w:tr>
    </w:tbl>
    <w:p w:rsidR="00033175" w:rsidRPr="005E7D7C" w:rsidRDefault="00033175" w:rsidP="00033175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:rsidR="00033175" w:rsidRPr="005E7D7C" w:rsidRDefault="00033175" w:rsidP="00033175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5E7D7C">
        <w:rPr>
          <w:b/>
          <w:bCs/>
          <w:color w:val="000000"/>
          <w:sz w:val="28"/>
          <w:szCs w:val="28"/>
        </w:rPr>
        <w:t>Центральным аппаратом и территориальными управлениями Госжелдорнадзора за 9 месяцев  2021 года:</w:t>
      </w:r>
    </w:p>
    <w:p w:rsidR="00033175" w:rsidRPr="005E7D7C" w:rsidRDefault="00033175" w:rsidP="00384CB9">
      <w:pPr>
        <w:numPr>
          <w:ilvl w:val="0"/>
          <w:numId w:val="3"/>
        </w:numPr>
        <w:spacing w:after="160" w:line="259" w:lineRule="auto"/>
        <w:ind w:left="0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E7D7C">
        <w:rPr>
          <w:color w:val="000000"/>
          <w:sz w:val="28"/>
          <w:szCs w:val="28"/>
        </w:rPr>
        <w:t>Проведено 88 расследование случаев нарушения безопасности движения на железнодорожном транспорте.</w:t>
      </w:r>
    </w:p>
    <w:p w:rsidR="00033175" w:rsidRPr="005E7D7C" w:rsidRDefault="00033175" w:rsidP="00033175">
      <w:pPr>
        <w:numPr>
          <w:ilvl w:val="0"/>
          <w:numId w:val="1"/>
        </w:numPr>
        <w:shd w:val="clear" w:color="auto" w:fill="FFFFFF"/>
        <w:spacing w:before="120" w:after="160" w:line="259" w:lineRule="auto"/>
        <w:ind w:left="0"/>
        <w:jc w:val="both"/>
        <w:rPr>
          <w:color w:val="000000"/>
          <w:sz w:val="28"/>
          <w:szCs w:val="28"/>
        </w:rPr>
      </w:pPr>
      <w:r w:rsidRPr="005E7D7C">
        <w:rPr>
          <w:color w:val="000000"/>
          <w:sz w:val="28"/>
          <w:szCs w:val="28"/>
        </w:rPr>
        <w:t>Проведено  1095 проверок, из них 922 плановых и 173 внеплановых проверки субъектов железнодорожного транспорта по соблюдению законодательства Российской Федерации в области обеспечения безопасности движения и пожарной безопасности железнодорожного подвижного состава.</w:t>
      </w:r>
    </w:p>
    <w:p w:rsidR="00033175" w:rsidRPr="005E7D7C" w:rsidRDefault="00033175" w:rsidP="00033175">
      <w:pPr>
        <w:numPr>
          <w:ilvl w:val="0"/>
          <w:numId w:val="1"/>
        </w:numPr>
        <w:shd w:val="clear" w:color="auto" w:fill="FFFFFF"/>
        <w:spacing w:before="120" w:after="160" w:line="259" w:lineRule="auto"/>
        <w:ind w:left="0"/>
        <w:jc w:val="both"/>
        <w:rPr>
          <w:color w:val="000000"/>
          <w:sz w:val="28"/>
          <w:szCs w:val="28"/>
        </w:rPr>
      </w:pPr>
      <w:r w:rsidRPr="005E7D7C">
        <w:rPr>
          <w:color w:val="000000"/>
          <w:sz w:val="28"/>
          <w:szCs w:val="28"/>
        </w:rPr>
        <w:t>Было выявлено 8</w:t>
      </w:r>
      <w:bookmarkStart w:id="0" w:name="_GoBack"/>
      <w:bookmarkEnd w:id="0"/>
      <w:r w:rsidRPr="005E7D7C">
        <w:rPr>
          <w:color w:val="000000"/>
          <w:sz w:val="28"/>
          <w:szCs w:val="28"/>
        </w:rPr>
        <w:t>660</w:t>
      </w:r>
      <w:r w:rsidRPr="005E7D7C">
        <w:rPr>
          <w:i/>
          <w:color w:val="000000"/>
          <w:sz w:val="28"/>
          <w:szCs w:val="28"/>
        </w:rPr>
        <w:t xml:space="preserve"> </w:t>
      </w:r>
      <w:r w:rsidRPr="005E7D7C">
        <w:rPr>
          <w:color w:val="000000"/>
          <w:sz w:val="28"/>
          <w:szCs w:val="28"/>
        </w:rPr>
        <w:t>нарушений действующего законодательства по результатам проведенных проверок. Показатель устранения выявленных нарушений, установленный Минтрансом России в 86,3%, выполнен в полном объеме и составляет 95,2%.</w:t>
      </w:r>
    </w:p>
    <w:p w:rsidR="00033175" w:rsidRPr="005E7D7C" w:rsidRDefault="00033175" w:rsidP="00033175">
      <w:pPr>
        <w:numPr>
          <w:ilvl w:val="0"/>
          <w:numId w:val="1"/>
        </w:numPr>
        <w:shd w:val="clear" w:color="auto" w:fill="FFFFFF"/>
        <w:spacing w:before="120" w:after="160" w:line="259" w:lineRule="auto"/>
        <w:ind w:left="0"/>
        <w:jc w:val="both"/>
        <w:rPr>
          <w:sz w:val="28"/>
          <w:szCs w:val="28"/>
        </w:rPr>
      </w:pPr>
      <w:r w:rsidRPr="005E7D7C">
        <w:rPr>
          <w:sz w:val="28"/>
          <w:szCs w:val="28"/>
        </w:rPr>
        <w:lastRenderedPageBreak/>
        <w:t>Выдано 688 предписаний об устранении выявленных нарушений законодательства Российской Федерации.</w:t>
      </w:r>
    </w:p>
    <w:p w:rsidR="00033175" w:rsidRPr="005E7D7C" w:rsidRDefault="00033175" w:rsidP="00033175">
      <w:pPr>
        <w:numPr>
          <w:ilvl w:val="0"/>
          <w:numId w:val="1"/>
        </w:numPr>
        <w:shd w:val="clear" w:color="auto" w:fill="FFFFFF"/>
        <w:spacing w:before="120" w:after="160" w:line="259" w:lineRule="auto"/>
        <w:ind w:left="0"/>
        <w:jc w:val="both"/>
        <w:rPr>
          <w:color w:val="000000"/>
          <w:sz w:val="28"/>
          <w:szCs w:val="28"/>
        </w:rPr>
      </w:pPr>
      <w:r w:rsidRPr="005E7D7C">
        <w:rPr>
          <w:color w:val="000000"/>
          <w:sz w:val="28"/>
          <w:szCs w:val="28"/>
        </w:rPr>
        <w:t xml:space="preserve">Привлечено к административной ответственности за нарушения законодательства в области обеспечения безопасности движения 5147 нарушителей на общую сумму более 8,6 </w:t>
      </w:r>
      <w:proofErr w:type="spellStart"/>
      <w:r w:rsidRPr="005E7D7C">
        <w:rPr>
          <w:color w:val="000000"/>
          <w:sz w:val="28"/>
          <w:szCs w:val="28"/>
        </w:rPr>
        <w:t>млн</w:t>
      </w:r>
      <w:proofErr w:type="gramStart"/>
      <w:r w:rsidRPr="005E7D7C">
        <w:rPr>
          <w:color w:val="000000"/>
          <w:sz w:val="28"/>
          <w:szCs w:val="28"/>
        </w:rPr>
        <w:t>.р</w:t>
      </w:r>
      <w:proofErr w:type="gramEnd"/>
      <w:r w:rsidRPr="005E7D7C">
        <w:rPr>
          <w:color w:val="000000"/>
          <w:sz w:val="28"/>
          <w:szCs w:val="28"/>
        </w:rPr>
        <w:t>уб</w:t>
      </w:r>
      <w:proofErr w:type="spellEnd"/>
      <w:r w:rsidRPr="005E7D7C">
        <w:rPr>
          <w:color w:val="000000"/>
          <w:sz w:val="28"/>
          <w:szCs w:val="28"/>
        </w:rPr>
        <w:t>., взыскано более 8,5 млн. руб. (с учетом ранее наложенных административных штрафов).</w:t>
      </w:r>
    </w:p>
    <w:p w:rsidR="00033175" w:rsidRPr="005E7D7C" w:rsidRDefault="00033175" w:rsidP="00033175">
      <w:pPr>
        <w:numPr>
          <w:ilvl w:val="0"/>
          <w:numId w:val="1"/>
        </w:numPr>
        <w:shd w:val="clear" w:color="auto" w:fill="FFFFFF"/>
        <w:spacing w:before="120" w:after="160" w:line="259" w:lineRule="auto"/>
        <w:ind w:left="0"/>
        <w:jc w:val="both"/>
        <w:rPr>
          <w:color w:val="000000"/>
          <w:sz w:val="28"/>
          <w:szCs w:val="28"/>
        </w:rPr>
      </w:pPr>
      <w:r w:rsidRPr="005E7D7C">
        <w:rPr>
          <w:color w:val="000000"/>
          <w:sz w:val="28"/>
          <w:szCs w:val="28"/>
        </w:rPr>
        <w:t>Проведено 328 рейдовых осмотров и 30 выездных обследований железнодорожного подвижного состава в процессе его эксплуатации</w:t>
      </w:r>
      <w:r w:rsidRPr="005E7D7C">
        <w:rPr>
          <w:i/>
          <w:color w:val="000000"/>
          <w:sz w:val="28"/>
          <w:szCs w:val="28"/>
        </w:rPr>
        <w:t xml:space="preserve"> </w:t>
      </w:r>
      <w:r w:rsidRPr="005E7D7C">
        <w:rPr>
          <w:color w:val="000000"/>
          <w:sz w:val="28"/>
          <w:szCs w:val="28"/>
        </w:rPr>
        <w:t>(без взаимодействия с юридическими лицами). Было осмотрено 4765 единиц подвижного состава, выявлено 4698 нарушений. По результатам рейдовых осмотров отставлено от эксплуатации 356 единиц железнодорожного подвижного состава.</w:t>
      </w:r>
    </w:p>
    <w:p w:rsidR="005E7D7C" w:rsidRPr="005E7D7C" w:rsidRDefault="00033175" w:rsidP="00033175">
      <w:pPr>
        <w:numPr>
          <w:ilvl w:val="0"/>
          <w:numId w:val="1"/>
        </w:numPr>
        <w:shd w:val="clear" w:color="auto" w:fill="FFFFFF"/>
        <w:spacing w:before="120" w:after="160" w:line="259" w:lineRule="auto"/>
        <w:ind w:left="0"/>
        <w:jc w:val="both"/>
        <w:rPr>
          <w:color w:val="000000"/>
          <w:sz w:val="28"/>
          <w:szCs w:val="28"/>
        </w:rPr>
      </w:pPr>
      <w:r w:rsidRPr="005E7D7C">
        <w:rPr>
          <w:color w:val="000000"/>
          <w:sz w:val="28"/>
          <w:szCs w:val="28"/>
        </w:rPr>
        <w:t>П</w:t>
      </w:r>
      <w:r w:rsidR="00384CB9" w:rsidRPr="005E7D7C">
        <w:rPr>
          <w:color w:val="000000"/>
          <w:sz w:val="28"/>
          <w:szCs w:val="28"/>
        </w:rPr>
        <w:t>редоставлено 116 лицензий на осуществление деятельности в сфере железнодорожного транспорта. Переоформлено 114 лицензий.</w:t>
      </w:r>
    </w:p>
    <w:p w:rsidR="00033175" w:rsidRPr="005E7D7C" w:rsidRDefault="00033175" w:rsidP="00033175">
      <w:pPr>
        <w:numPr>
          <w:ilvl w:val="0"/>
          <w:numId w:val="1"/>
        </w:numPr>
        <w:shd w:val="clear" w:color="auto" w:fill="FFFFFF"/>
        <w:spacing w:before="120" w:after="160" w:line="259" w:lineRule="auto"/>
        <w:ind w:left="0"/>
        <w:jc w:val="both"/>
        <w:rPr>
          <w:color w:val="000000"/>
          <w:sz w:val="28"/>
          <w:szCs w:val="28"/>
        </w:rPr>
      </w:pPr>
      <w:r w:rsidRPr="005E7D7C">
        <w:rPr>
          <w:color w:val="000000"/>
          <w:sz w:val="28"/>
          <w:szCs w:val="28"/>
        </w:rPr>
        <w:t xml:space="preserve">Инициировано </w:t>
      </w:r>
      <w:r w:rsidRPr="005E7D7C">
        <w:rPr>
          <w:rFonts w:eastAsia="Calibri"/>
          <w:sz w:val="28"/>
          <w:szCs w:val="20"/>
        </w:rPr>
        <w:t>приостановление действия условного номера для клеймения железнодорожной продукции 11 предприятиям, осуществляющих ремонт грузовых вагонов.</w:t>
      </w:r>
    </w:p>
    <w:p w:rsidR="00033175" w:rsidRPr="005E7D7C" w:rsidRDefault="00033175" w:rsidP="00033175">
      <w:pPr>
        <w:numPr>
          <w:ilvl w:val="0"/>
          <w:numId w:val="1"/>
        </w:numPr>
        <w:shd w:val="clear" w:color="auto" w:fill="FFFFFF"/>
        <w:spacing w:before="120" w:after="160" w:line="259" w:lineRule="auto"/>
        <w:ind w:left="0"/>
        <w:jc w:val="both"/>
        <w:rPr>
          <w:color w:val="000000"/>
          <w:sz w:val="28"/>
          <w:szCs w:val="28"/>
        </w:rPr>
      </w:pPr>
      <w:r w:rsidRPr="005E7D7C">
        <w:rPr>
          <w:color w:val="000000"/>
          <w:sz w:val="28"/>
          <w:szCs w:val="28"/>
        </w:rPr>
        <w:t>В</w:t>
      </w:r>
      <w:r w:rsidR="00384CB9" w:rsidRPr="005E7D7C">
        <w:rPr>
          <w:color w:val="000000"/>
          <w:sz w:val="28"/>
          <w:szCs w:val="28"/>
        </w:rPr>
        <w:t xml:space="preserve"> рамках исполнения функции принятия </w:t>
      </w:r>
      <w:r w:rsidR="00384CB9" w:rsidRPr="005E7D7C">
        <w:rPr>
          <w:color w:val="000000"/>
          <w:sz w:val="28"/>
          <w:szCs w:val="28"/>
        </w:rPr>
        <w:t xml:space="preserve">решения о применении электронных навигационных пломб ГЛОНАСС в международном железнодорожном сообщении </w:t>
      </w:r>
      <w:proofErr w:type="spellStart"/>
      <w:r w:rsidR="00384CB9" w:rsidRPr="005E7D7C">
        <w:rPr>
          <w:color w:val="000000"/>
          <w:sz w:val="28"/>
          <w:szCs w:val="28"/>
        </w:rPr>
        <w:t>Госжелдорнадзором</w:t>
      </w:r>
      <w:proofErr w:type="spellEnd"/>
      <w:r w:rsidR="00384CB9" w:rsidRPr="005E7D7C">
        <w:rPr>
          <w:color w:val="000000"/>
          <w:sz w:val="28"/>
          <w:szCs w:val="28"/>
        </w:rPr>
        <w:t xml:space="preserve"> в 2021 году  было принято 4550 решений о снятии/наложении электронных навигационных пломб при осуществлении 2312 перевозок санкционных </w:t>
      </w:r>
      <w:r w:rsidR="00384CB9" w:rsidRPr="005E7D7C">
        <w:rPr>
          <w:color w:val="000000"/>
          <w:sz w:val="28"/>
          <w:szCs w:val="28"/>
        </w:rPr>
        <w:t>грузов.</w:t>
      </w:r>
    </w:p>
    <w:p w:rsidR="005E7D7C" w:rsidRPr="005E7D7C" w:rsidRDefault="00033175" w:rsidP="00033175">
      <w:pPr>
        <w:numPr>
          <w:ilvl w:val="0"/>
          <w:numId w:val="1"/>
        </w:numPr>
        <w:shd w:val="clear" w:color="auto" w:fill="FFFFFF"/>
        <w:spacing w:before="120" w:after="160" w:line="259" w:lineRule="auto"/>
        <w:ind w:left="0"/>
        <w:jc w:val="both"/>
        <w:rPr>
          <w:color w:val="000000"/>
          <w:sz w:val="28"/>
          <w:szCs w:val="28"/>
        </w:rPr>
      </w:pPr>
      <w:r w:rsidRPr="005E7D7C">
        <w:rPr>
          <w:color w:val="000000"/>
          <w:sz w:val="28"/>
          <w:szCs w:val="28"/>
        </w:rPr>
        <w:t>В</w:t>
      </w:r>
      <w:r w:rsidR="00384CB9" w:rsidRPr="005E7D7C">
        <w:rPr>
          <w:color w:val="000000"/>
          <w:sz w:val="28"/>
          <w:szCs w:val="28"/>
        </w:rPr>
        <w:t xml:space="preserve"> рамках функции по выдаче свидетельства, подтверждающего право на управление </w:t>
      </w:r>
      <w:proofErr w:type="gramStart"/>
      <w:r w:rsidR="00384CB9" w:rsidRPr="005E7D7C">
        <w:rPr>
          <w:color w:val="000000"/>
          <w:sz w:val="28"/>
          <w:szCs w:val="28"/>
        </w:rPr>
        <w:t>курсирующими</w:t>
      </w:r>
      <w:proofErr w:type="gramEnd"/>
      <w:r w:rsidR="00384CB9" w:rsidRPr="005E7D7C">
        <w:rPr>
          <w:color w:val="000000"/>
          <w:sz w:val="28"/>
          <w:szCs w:val="28"/>
        </w:rPr>
        <w:t xml:space="preserve"> по железнодорожным путям локомотивом, мотор-вагонным подвижным составом и (или) специальным самоходным подвижным составом в 2021 году было проведено 320 комиссий по </w:t>
      </w:r>
      <w:r w:rsidR="00384CB9" w:rsidRPr="005E7D7C">
        <w:rPr>
          <w:color w:val="000000"/>
          <w:sz w:val="28"/>
          <w:szCs w:val="28"/>
        </w:rPr>
        <w:t>проверке теоретических знаний при выдаче свидетельств на право управления железнодорожным подвижным составом. Выдано 6558 свидетельств на право управления железнодорожным подвижным составом.</w:t>
      </w:r>
    </w:p>
    <w:p w:rsidR="00033175" w:rsidRPr="005E7D7C" w:rsidRDefault="00033175" w:rsidP="00033175">
      <w:pPr>
        <w:numPr>
          <w:ilvl w:val="0"/>
          <w:numId w:val="1"/>
        </w:numPr>
        <w:shd w:val="clear" w:color="auto" w:fill="FFFFFF"/>
        <w:tabs>
          <w:tab w:val="num" w:pos="142"/>
        </w:tabs>
        <w:spacing w:before="120" w:after="160" w:line="259" w:lineRule="auto"/>
        <w:ind w:left="0" w:hanging="426"/>
        <w:jc w:val="both"/>
        <w:rPr>
          <w:color w:val="000000"/>
          <w:sz w:val="28"/>
          <w:szCs w:val="28"/>
        </w:rPr>
      </w:pPr>
      <w:r w:rsidRPr="005E7D7C">
        <w:rPr>
          <w:color w:val="000000"/>
          <w:sz w:val="28"/>
          <w:szCs w:val="28"/>
        </w:rPr>
        <w:t>Принято участие в 38 комиссиях по приемке в эксплуатацию железнодорожных путей.</w:t>
      </w:r>
    </w:p>
    <w:p w:rsidR="00033175" w:rsidRPr="005E7D7C" w:rsidRDefault="00033175" w:rsidP="00033175">
      <w:pPr>
        <w:numPr>
          <w:ilvl w:val="0"/>
          <w:numId w:val="1"/>
        </w:numPr>
        <w:shd w:val="clear" w:color="auto" w:fill="FFFFFF"/>
        <w:tabs>
          <w:tab w:val="num" w:pos="142"/>
        </w:tabs>
        <w:spacing w:before="120" w:after="160" w:line="259" w:lineRule="auto"/>
        <w:ind w:left="0" w:hanging="426"/>
        <w:jc w:val="both"/>
        <w:rPr>
          <w:color w:val="000000"/>
          <w:sz w:val="28"/>
          <w:szCs w:val="28"/>
        </w:rPr>
      </w:pPr>
      <w:r w:rsidRPr="005E7D7C">
        <w:rPr>
          <w:color w:val="000000"/>
          <w:sz w:val="28"/>
          <w:szCs w:val="28"/>
        </w:rPr>
        <w:t>Принято участие в 39 комиссиях по определению мест примыкания железнодорожных путей необщего пользования к железнодорожным путям общего пользования.</w:t>
      </w:r>
      <w:r w:rsidRPr="005E7D7C">
        <w:rPr>
          <w:color w:val="000000"/>
          <w:sz w:val="28"/>
          <w:szCs w:val="28"/>
        </w:rPr>
        <w:tab/>
      </w:r>
    </w:p>
    <w:p w:rsidR="00033175" w:rsidRPr="005E7D7C" w:rsidRDefault="00033175" w:rsidP="00033175">
      <w:pPr>
        <w:spacing w:line="259" w:lineRule="auto"/>
        <w:jc w:val="both"/>
        <w:rPr>
          <w:color w:val="000000"/>
          <w:sz w:val="28"/>
          <w:szCs w:val="28"/>
        </w:rPr>
      </w:pPr>
    </w:p>
    <w:p w:rsidR="00033175" w:rsidRPr="005E7D7C" w:rsidRDefault="00033175" w:rsidP="000331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E7D7C">
        <w:rPr>
          <w:color w:val="000000"/>
          <w:sz w:val="28"/>
          <w:szCs w:val="28"/>
        </w:rPr>
        <w:t xml:space="preserve">С октября 2019 года начато лицензирование в сфере железнодорожного транспорта с использованием Единого портала </w:t>
      </w:r>
      <w:proofErr w:type="spellStart"/>
      <w:r w:rsidRPr="005E7D7C">
        <w:rPr>
          <w:color w:val="000000"/>
          <w:sz w:val="28"/>
          <w:szCs w:val="28"/>
        </w:rPr>
        <w:t>Госуслуг</w:t>
      </w:r>
      <w:proofErr w:type="spellEnd"/>
      <w:r w:rsidRPr="005E7D7C">
        <w:rPr>
          <w:color w:val="000000"/>
          <w:sz w:val="28"/>
          <w:szCs w:val="28"/>
        </w:rPr>
        <w:t xml:space="preserve">. За 9 месяцев 2021г. по документам, поданным через </w:t>
      </w:r>
      <w:proofErr w:type="spellStart"/>
      <w:r w:rsidRPr="005E7D7C">
        <w:rPr>
          <w:color w:val="000000"/>
          <w:sz w:val="28"/>
          <w:szCs w:val="28"/>
        </w:rPr>
        <w:t>Госуслуги</w:t>
      </w:r>
      <w:proofErr w:type="spellEnd"/>
      <w:r w:rsidRPr="005E7D7C">
        <w:rPr>
          <w:color w:val="000000"/>
          <w:sz w:val="28"/>
          <w:szCs w:val="28"/>
        </w:rPr>
        <w:t xml:space="preserve">, Ространснадзором принято 28 положительных решений о предоставлении лицензии, переоформлено 34 лицензии,  прекращено действие 23 лицензий. Данная практика позволяет отказаться от </w:t>
      </w:r>
      <w:r w:rsidRPr="005E7D7C">
        <w:rPr>
          <w:color w:val="000000"/>
          <w:sz w:val="28"/>
          <w:szCs w:val="28"/>
        </w:rPr>
        <w:lastRenderedPageBreak/>
        <w:t>приема документов по почте и полностью перейти на лицензирование в электронном виде.</w:t>
      </w:r>
    </w:p>
    <w:p w:rsidR="00033175" w:rsidRPr="005E7D7C" w:rsidRDefault="00033175" w:rsidP="000331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E7D7C">
        <w:rPr>
          <w:color w:val="000000"/>
          <w:sz w:val="28"/>
          <w:szCs w:val="28"/>
        </w:rPr>
        <w:t>С 1 августа 2021 года Управление Госжелдорнадзора принимает активное участие в эксперименте по оптимизации и автоматизации процессов разрешительной деятельности, в том числе лицензирования.</w:t>
      </w:r>
    </w:p>
    <w:p w:rsidR="00033175" w:rsidRPr="005E7D7C" w:rsidRDefault="00033175" w:rsidP="000331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E7D7C">
        <w:rPr>
          <w:color w:val="000000"/>
          <w:sz w:val="28"/>
          <w:szCs w:val="28"/>
        </w:rPr>
        <w:t>Целью эксперимента является сокращение сроков предоставления разрешительных документов, в том числе лицензий, упрощение административных процедур при осуществлении лицензирования, удобство и простота подачи заявления и документов на получение лицензии.</w:t>
      </w:r>
    </w:p>
    <w:p w:rsidR="00033175" w:rsidRPr="005E7D7C" w:rsidRDefault="00033175" w:rsidP="000331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E7D7C">
        <w:rPr>
          <w:color w:val="000000"/>
          <w:sz w:val="28"/>
          <w:szCs w:val="28"/>
        </w:rPr>
        <w:t>В 2021 году осмотрено и проверено 1653 железнодорожных переезда, в ходе которых выявлено 5894 несоответствий обязательным требованиям законодательства Российской Федерации. По результатам проведенных мероприятий выдано 7 предостережений, закрыто 7 железнодорожных переездов.</w:t>
      </w:r>
    </w:p>
    <w:p w:rsidR="00033175" w:rsidRPr="005E7D7C" w:rsidRDefault="00033175" w:rsidP="000331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E7D7C">
        <w:rPr>
          <w:sz w:val="28"/>
          <w:szCs w:val="28"/>
        </w:rPr>
        <w:t>Территориальными органами государственного железнодорожного надзора за  9 месяцев 2021 года проведено 257 мероприятий по государственному контролю (надзору) за исполнением обязательных требований законодательства Российской Федерации по обеспечению доступности для инвалидов объектов транспортной инфраструктуры, транспортных средств и предоставляемых услуг, в ходе которых проверено и осмотрено 112 вокзалов, 9 железнодорожных станций, 3781 транспортных средств.</w:t>
      </w:r>
      <w:proofErr w:type="gramEnd"/>
      <w:r w:rsidRPr="005E7D7C">
        <w:rPr>
          <w:sz w:val="28"/>
          <w:szCs w:val="28"/>
        </w:rPr>
        <w:t xml:space="preserve"> По результатам проведенных мероприятий выдано 19 предписаний, 11 предостережений, составлено 44 протокола об административных правонарушениях. Исполнение требований предписаний находится на контроле в территориальных органах государственного железнодорожного надзора.</w:t>
      </w:r>
    </w:p>
    <w:p w:rsidR="00033175" w:rsidRPr="005E7D7C" w:rsidRDefault="00033175" w:rsidP="0003317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 w:rsidRPr="005E7D7C">
        <w:rPr>
          <w:rFonts w:eastAsia="Calibri"/>
          <w:sz w:val="28"/>
          <w:szCs w:val="20"/>
        </w:rPr>
        <w:t xml:space="preserve">Проверки соблюдения требований пожарной безопасности при эксплуатации железнодорожного подвижного состава юридическими лицами и индивидуальными предпринимателями осуществлялись в ходе плановых и внеплановых проверок. За 9 месяцев 2021 года на железнодорожных путях зарегистрировано 34 пожара в железнодорожном подвижном составе. </w:t>
      </w:r>
    </w:p>
    <w:p w:rsidR="00033175" w:rsidRPr="005E7D7C" w:rsidRDefault="00033175" w:rsidP="00033175">
      <w:pPr>
        <w:widowControl w:val="0"/>
        <w:autoSpaceDE w:val="0"/>
        <w:autoSpaceDN w:val="0"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5E7D7C">
        <w:rPr>
          <w:rFonts w:eastAsia="Cambria"/>
          <w:sz w:val="28"/>
          <w:szCs w:val="28"/>
        </w:rPr>
        <w:t xml:space="preserve">Ространснадзором осуществляется контроль за осуществлением переданных Российской Федерацией органам государственной власти 8 субъектам Российской Федерации полномочий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(Москва, Санкт-Петербург, Самарская, Новосибирская, Свердловская область, Нижегородская области, Приморский край и Республика Татарстан), на </w:t>
      </w:r>
      <w:proofErr w:type="gramStart"/>
      <w:r w:rsidRPr="005E7D7C">
        <w:rPr>
          <w:rFonts w:eastAsia="Cambria"/>
          <w:sz w:val="28"/>
          <w:szCs w:val="28"/>
        </w:rPr>
        <w:t>территории</w:t>
      </w:r>
      <w:proofErr w:type="gramEnd"/>
      <w:r w:rsidRPr="005E7D7C">
        <w:rPr>
          <w:rFonts w:eastAsia="Cambria"/>
          <w:sz w:val="28"/>
          <w:szCs w:val="28"/>
        </w:rPr>
        <w:t xml:space="preserve"> которых расположены 7 метрополитенов, 1 подвесная канатная дорога транспортная, 1 фуникулер транспортный и 1 монорельсовый транспорт.</w:t>
      </w:r>
    </w:p>
    <w:p w:rsidR="00033175" w:rsidRPr="005E7D7C" w:rsidRDefault="00033175" w:rsidP="000331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033175" w:rsidRPr="005E7D7C" w:rsidRDefault="00033175" w:rsidP="000331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E7D7C">
        <w:rPr>
          <w:b/>
          <w:color w:val="000000"/>
          <w:sz w:val="28"/>
          <w:szCs w:val="28"/>
        </w:rPr>
        <w:t>Реализация механизма «регуляторной гильотины»</w:t>
      </w:r>
    </w:p>
    <w:p w:rsidR="00033175" w:rsidRPr="005E7D7C" w:rsidRDefault="00033175" w:rsidP="00033175">
      <w:pPr>
        <w:widowControl w:val="0"/>
        <w:autoSpaceDE w:val="0"/>
        <w:autoSpaceDN w:val="0"/>
        <w:adjustRightInd w:val="0"/>
        <w:ind w:firstLine="709"/>
        <w:jc w:val="both"/>
        <w:rPr>
          <w:rFonts w:eastAsia="Cambria"/>
          <w:sz w:val="28"/>
          <w:szCs w:val="28"/>
        </w:rPr>
      </w:pPr>
      <w:proofErr w:type="gramStart"/>
      <w:r w:rsidRPr="005E7D7C">
        <w:rPr>
          <w:rFonts w:eastAsia="Cambria"/>
          <w:sz w:val="28"/>
          <w:szCs w:val="28"/>
        </w:rPr>
        <w:t>Рабочей группой при Правительстве Российской Федерации по реализации механизма «регуляторной гильотины» в сфере железнодорожного транспорта, проведено 38 заседаний, проводилась работа по подготовке Федерального закона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а также постановления Правительства Российской</w:t>
      </w:r>
      <w:proofErr w:type="gramEnd"/>
      <w:r w:rsidRPr="005E7D7C">
        <w:rPr>
          <w:rFonts w:eastAsia="Cambria"/>
          <w:sz w:val="28"/>
          <w:szCs w:val="28"/>
        </w:rPr>
        <w:t xml:space="preserve"> Федерации от 25.06.2021 № 991 «Об утверждении Положения о федеральном </w:t>
      </w:r>
      <w:r w:rsidRPr="005E7D7C">
        <w:rPr>
          <w:rFonts w:eastAsia="Cambria"/>
          <w:sz w:val="28"/>
          <w:szCs w:val="28"/>
        </w:rPr>
        <w:lastRenderedPageBreak/>
        <w:t>государственном контроле (надзоре) в сфере железнодорожного транспорта».</w:t>
      </w:r>
    </w:p>
    <w:p w:rsidR="00033175" w:rsidRPr="005E7D7C" w:rsidRDefault="00033175" w:rsidP="0003317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5E7D7C">
        <w:rPr>
          <w:sz w:val="28"/>
          <w:szCs w:val="28"/>
        </w:rPr>
        <w:t xml:space="preserve">Межведомственной рабочей группой по </w:t>
      </w:r>
      <w:r w:rsidRPr="005E7D7C">
        <w:rPr>
          <w:color w:val="000000"/>
          <w:sz w:val="28"/>
          <w:szCs w:val="28"/>
        </w:rPr>
        <w:t>реализации механизма «регуляторной гильотины» в сфере железнодорожного транспорта</w:t>
      </w:r>
      <w:r w:rsidRPr="005E7D7C">
        <w:rPr>
          <w:sz w:val="28"/>
          <w:szCs w:val="28"/>
        </w:rPr>
        <w:t xml:space="preserve"> </w:t>
      </w:r>
      <w:r w:rsidRPr="005E7D7C">
        <w:rPr>
          <w:bCs/>
          <w:sz w:val="28"/>
          <w:szCs w:val="28"/>
        </w:rPr>
        <w:t>в 2020 и 2021 годах отменено 2782 акта МПС СССР и МПС России.</w:t>
      </w:r>
      <w:r w:rsidRPr="005E7D7C">
        <w:rPr>
          <w:sz w:val="28"/>
          <w:szCs w:val="28"/>
        </w:rPr>
        <w:t xml:space="preserve"> </w:t>
      </w:r>
    </w:p>
    <w:p w:rsidR="00033175" w:rsidRPr="005E7D7C" w:rsidRDefault="00033175" w:rsidP="00033175">
      <w:pPr>
        <w:widowControl w:val="0"/>
        <w:spacing w:after="160" w:line="264" w:lineRule="auto"/>
        <w:ind w:firstLine="709"/>
        <w:jc w:val="both"/>
        <w:rPr>
          <w:color w:val="0070C0"/>
          <w:sz w:val="28"/>
          <w:szCs w:val="28"/>
        </w:rPr>
      </w:pPr>
    </w:p>
    <w:p w:rsidR="00033175" w:rsidRPr="005E7D7C" w:rsidRDefault="00033175" w:rsidP="00033175">
      <w:pPr>
        <w:widowControl w:val="0"/>
        <w:autoSpaceDE w:val="0"/>
        <w:autoSpaceDN w:val="0"/>
        <w:adjustRightInd w:val="0"/>
        <w:ind w:firstLine="709"/>
        <w:jc w:val="center"/>
        <w:rPr>
          <w:rFonts w:eastAsia="Cambria"/>
          <w:b/>
          <w:sz w:val="28"/>
          <w:szCs w:val="28"/>
        </w:rPr>
      </w:pPr>
      <w:r w:rsidRPr="005E7D7C">
        <w:rPr>
          <w:rFonts w:eastAsia="Cambria"/>
          <w:b/>
          <w:sz w:val="28"/>
          <w:szCs w:val="28"/>
        </w:rPr>
        <w:t>За 9 месяцев 2021г. проведены следующие профилактические мероприятия:</w:t>
      </w:r>
    </w:p>
    <w:p w:rsidR="00033175" w:rsidRPr="005E7D7C" w:rsidRDefault="00033175" w:rsidP="000331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42"/>
        <w:contextualSpacing/>
        <w:jc w:val="both"/>
        <w:rPr>
          <w:rFonts w:eastAsia="Cambria"/>
          <w:sz w:val="28"/>
          <w:szCs w:val="28"/>
        </w:rPr>
      </w:pPr>
      <w:r w:rsidRPr="005E7D7C">
        <w:rPr>
          <w:rFonts w:eastAsia="Cambria"/>
          <w:sz w:val="28"/>
          <w:szCs w:val="28"/>
        </w:rPr>
        <w:t xml:space="preserve">проведено 681 совещание с руководителями и специалистами, владельцами железнодорожных путей необщего пользования; </w:t>
      </w:r>
    </w:p>
    <w:p w:rsidR="00033175" w:rsidRPr="005E7D7C" w:rsidRDefault="00033175" w:rsidP="000331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42"/>
        <w:contextualSpacing/>
        <w:jc w:val="both"/>
        <w:rPr>
          <w:rFonts w:eastAsia="Cambria"/>
          <w:sz w:val="28"/>
          <w:szCs w:val="28"/>
        </w:rPr>
      </w:pPr>
      <w:r w:rsidRPr="005E7D7C">
        <w:rPr>
          <w:rFonts w:eastAsia="Cambria"/>
          <w:sz w:val="28"/>
          <w:szCs w:val="28"/>
        </w:rPr>
        <w:t>проведено 19 публичных обсуждение результатов правоприменительной практики;</w:t>
      </w:r>
    </w:p>
    <w:p w:rsidR="00033175" w:rsidRPr="005E7D7C" w:rsidRDefault="00033175" w:rsidP="000331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42"/>
        <w:contextualSpacing/>
        <w:jc w:val="both"/>
        <w:rPr>
          <w:rFonts w:eastAsia="Cambria"/>
          <w:sz w:val="28"/>
          <w:szCs w:val="28"/>
        </w:rPr>
      </w:pPr>
      <w:r w:rsidRPr="005E7D7C">
        <w:rPr>
          <w:rFonts w:eastAsia="Cambria"/>
          <w:sz w:val="28"/>
          <w:szCs w:val="28"/>
        </w:rPr>
        <w:t xml:space="preserve">размещена в СМИ 31 публикация профилактического характера; </w:t>
      </w:r>
    </w:p>
    <w:p w:rsidR="00033175" w:rsidRPr="005E7D7C" w:rsidRDefault="00033175" w:rsidP="000331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42"/>
        <w:contextualSpacing/>
        <w:jc w:val="both"/>
        <w:rPr>
          <w:rFonts w:eastAsia="Cambria"/>
          <w:sz w:val="28"/>
          <w:szCs w:val="28"/>
        </w:rPr>
      </w:pPr>
      <w:r w:rsidRPr="005E7D7C">
        <w:rPr>
          <w:rFonts w:eastAsia="Cambria"/>
          <w:sz w:val="28"/>
          <w:szCs w:val="28"/>
        </w:rPr>
        <w:t xml:space="preserve">выдано 352 предостережения о недопустимости нарушения обязательных требований; </w:t>
      </w:r>
    </w:p>
    <w:p w:rsidR="00033175" w:rsidRPr="005E7D7C" w:rsidRDefault="00033175" w:rsidP="000331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42"/>
        <w:contextualSpacing/>
        <w:jc w:val="both"/>
        <w:rPr>
          <w:rFonts w:eastAsia="Cambria"/>
          <w:sz w:val="28"/>
          <w:szCs w:val="28"/>
        </w:rPr>
      </w:pPr>
      <w:r w:rsidRPr="005E7D7C">
        <w:rPr>
          <w:rFonts w:eastAsia="Cambria"/>
          <w:sz w:val="28"/>
          <w:szCs w:val="28"/>
        </w:rPr>
        <w:t xml:space="preserve">выдано 643 представления о принятых </w:t>
      </w:r>
      <w:proofErr w:type="gramStart"/>
      <w:r w:rsidRPr="005E7D7C">
        <w:rPr>
          <w:rFonts w:eastAsia="Cambria"/>
          <w:sz w:val="28"/>
          <w:szCs w:val="28"/>
        </w:rPr>
        <w:t>мерах</w:t>
      </w:r>
      <w:proofErr w:type="gramEnd"/>
      <w:r w:rsidRPr="005E7D7C">
        <w:rPr>
          <w:rFonts w:eastAsia="Cambria"/>
          <w:sz w:val="28"/>
          <w:szCs w:val="28"/>
        </w:rPr>
        <w:t xml:space="preserve"> об устранении выявленных нарушений и условий, способствующих их совершению; </w:t>
      </w:r>
    </w:p>
    <w:p w:rsidR="00033175" w:rsidRPr="005E7D7C" w:rsidRDefault="00033175" w:rsidP="000331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42"/>
        <w:contextualSpacing/>
        <w:jc w:val="both"/>
        <w:rPr>
          <w:rFonts w:eastAsia="Cambria"/>
          <w:sz w:val="28"/>
          <w:szCs w:val="28"/>
        </w:rPr>
      </w:pPr>
      <w:r w:rsidRPr="005E7D7C">
        <w:rPr>
          <w:rFonts w:eastAsia="Cambria"/>
          <w:sz w:val="28"/>
          <w:szCs w:val="28"/>
        </w:rPr>
        <w:t>проведено информирование поднадзорных субъектов о фактах транспортных происшествиях посредством рассылки 129 электронных писем;</w:t>
      </w:r>
    </w:p>
    <w:p w:rsidR="00033175" w:rsidRPr="005E7D7C" w:rsidRDefault="00033175" w:rsidP="000331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42"/>
        <w:contextualSpacing/>
        <w:jc w:val="both"/>
        <w:rPr>
          <w:rFonts w:eastAsia="Cambria"/>
          <w:sz w:val="28"/>
          <w:szCs w:val="28"/>
        </w:rPr>
      </w:pPr>
      <w:r w:rsidRPr="005E7D7C">
        <w:rPr>
          <w:rFonts w:eastAsia="Cambria"/>
          <w:sz w:val="28"/>
          <w:szCs w:val="28"/>
        </w:rPr>
        <w:t>проведено 1121 консультирование;</w:t>
      </w:r>
    </w:p>
    <w:p w:rsidR="00033175" w:rsidRPr="005E7D7C" w:rsidRDefault="00033175" w:rsidP="000331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42"/>
        <w:contextualSpacing/>
        <w:jc w:val="both"/>
        <w:rPr>
          <w:rFonts w:eastAsia="Cambria"/>
          <w:sz w:val="28"/>
          <w:szCs w:val="28"/>
        </w:rPr>
      </w:pPr>
      <w:r w:rsidRPr="005E7D7C">
        <w:rPr>
          <w:rFonts w:eastAsia="Cambria"/>
          <w:sz w:val="28"/>
          <w:szCs w:val="28"/>
        </w:rPr>
        <w:t>проведено 46 профилактических визитов;</w:t>
      </w:r>
    </w:p>
    <w:p w:rsidR="00033175" w:rsidRPr="005E7D7C" w:rsidRDefault="00033175" w:rsidP="000331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42"/>
        <w:contextualSpacing/>
        <w:jc w:val="both"/>
        <w:rPr>
          <w:rFonts w:eastAsia="Cambria"/>
          <w:sz w:val="28"/>
          <w:szCs w:val="28"/>
        </w:rPr>
      </w:pPr>
      <w:r w:rsidRPr="005E7D7C">
        <w:rPr>
          <w:rFonts w:eastAsia="Cambria"/>
          <w:sz w:val="28"/>
          <w:szCs w:val="28"/>
        </w:rPr>
        <w:t>ежемесячно на официальном сайте Ространснадзора размещается информация о рейтинге предприятий по качеству, модернизации и ремонту грузовых вагонов в межремонтный период и рейтинге собственников подвижного состава России по показателю количества отказов технических средств, а также анализ безопасности движения на железнодорожном транспорте в Российской Федерации.</w:t>
      </w:r>
    </w:p>
    <w:p w:rsidR="00033175" w:rsidRPr="005E7D7C" w:rsidRDefault="00033175" w:rsidP="00033175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033175" w:rsidRDefault="00033175" w:rsidP="00033175">
      <w:pPr>
        <w:rPr>
          <w:sz w:val="20"/>
          <w:szCs w:val="20"/>
        </w:rPr>
      </w:pPr>
    </w:p>
    <w:p w:rsidR="00033175" w:rsidRDefault="00033175" w:rsidP="00033175">
      <w:pPr>
        <w:rPr>
          <w:sz w:val="18"/>
          <w:szCs w:val="18"/>
        </w:rPr>
      </w:pPr>
    </w:p>
    <w:p w:rsidR="00710132" w:rsidRDefault="00710132"/>
    <w:sectPr w:rsidR="00710132" w:rsidSect="001566EF">
      <w:pgSz w:w="11906" w:h="16838"/>
      <w:pgMar w:top="113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3527"/>
    <w:multiLevelType w:val="hybridMultilevel"/>
    <w:tmpl w:val="B518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8145A"/>
    <w:multiLevelType w:val="multilevel"/>
    <w:tmpl w:val="027A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C11FE"/>
    <w:multiLevelType w:val="hybridMultilevel"/>
    <w:tmpl w:val="C59C97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75"/>
    <w:rsid w:val="00033175"/>
    <w:rsid w:val="00384CB9"/>
    <w:rsid w:val="0071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Нестеркина Галина Сергеевна</dc:creator>
  <cp:lastModifiedBy>Нестеркина Галина Сергеевна</cp:lastModifiedBy>
  <cp:revision>2</cp:revision>
  <dcterms:created xsi:type="dcterms:W3CDTF">2021-10-19T12:24:00Z</dcterms:created>
  <dcterms:modified xsi:type="dcterms:W3CDTF">2021-10-19T12:45:00Z</dcterms:modified>
</cp:coreProperties>
</file>